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5245"/>
      </w:tblGrid>
      <w:tr w:rsidR="00275A92">
        <w:tblPrEx>
          <w:tblCellMar>
            <w:top w:w="0" w:type="dxa"/>
            <w:bottom w:w="0" w:type="dxa"/>
          </w:tblCellMar>
        </w:tblPrEx>
        <w:tc>
          <w:tcPr>
            <w:tcW w:w="47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75A92" w:rsidRPr="000508B4" w:rsidRDefault="00275A92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proofErr w:type="spellStart"/>
            <w:r w:rsidRPr="000508B4">
              <w:rPr>
                <w:b/>
                <w:bCs/>
                <w:sz w:val="32"/>
                <w:szCs w:val="32"/>
                <w:lang w:val="en-US"/>
              </w:rPr>
              <w:t>Lucrari</w:t>
            </w:r>
            <w:proofErr w:type="spellEnd"/>
            <w:r w:rsidRPr="000508B4">
              <w:rPr>
                <w:b/>
                <w:bCs/>
                <w:sz w:val="32"/>
                <w:szCs w:val="32"/>
                <w:lang w:val="en-US"/>
              </w:rPr>
              <w:t xml:space="preserve"> de </w:t>
            </w:r>
            <w:proofErr w:type="spellStart"/>
            <w:r w:rsidRPr="000508B4">
              <w:rPr>
                <w:b/>
                <w:bCs/>
                <w:sz w:val="32"/>
                <w:szCs w:val="32"/>
                <w:lang w:val="en-US"/>
              </w:rPr>
              <w:t>reparatii</w:t>
            </w:r>
            <w:proofErr w:type="spellEnd"/>
            <w:r w:rsidRPr="000508B4">
              <w:rPr>
                <w:b/>
                <w:bCs/>
                <w:sz w:val="32"/>
                <w:szCs w:val="32"/>
                <w:lang w:val="en-US"/>
              </w:rPr>
              <w:t xml:space="preserve"> a </w:t>
            </w:r>
            <w:proofErr w:type="spellStart"/>
            <w:r w:rsidRPr="000508B4">
              <w:rPr>
                <w:b/>
                <w:bCs/>
                <w:sz w:val="32"/>
                <w:szCs w:val="32"/>
                <w:lang w:val="en-US"/>
              </w:rPr>
              <w:t>fatadei</w:t>
            </w:r>
            <w:proofErr w:type="spellEnd"/>
            <w:r w:rsidRPr="000508B4">
              <w:rPr>
                <w:b/>
                <w:bCs/>
                <w:sz w:val="32"/>
                <w:szCs w:val="32"/>
                <w:lang w:val="en-US"/>
              </w:rPr>
              <w:t xml:space="preserve"> la </w:t>
            </w:r>
            <w:proofErr w:type="spellStart"/>
            <w:r w:rsidRPr="000508B4">
              <w:rPr>
                <w:b/>
                <w:bCs/>
                <w:sz w:val="32"/>
                <w:szCs w:val="32"/>
                <w:lang w:val="en-US"/>
              </w:rPr>
              <w:t>Centrul</w:t>
            </w:r>
            <w:proofErr w:type="spellEnd"/>
            <w:r w:rsidRPr="000508B4">
              <w:rPr>
                <w:b/>
                <w:bCs/>
                <w:sz w:val="32"/>
                <w:szCs w:val="32"/>
                <w:lang w:val="en-US"/>
              </w:rPr>
              <w:t xml:space="preserve"> de </w:t>
            </w:r>
            <w:proofErr w:type="spellStart"/>
            <w:r w:rsidRPr="000508B4">
              <w:rPr>
                <w:b/>
                <w:bCs/>
                <w:sz w:val="32"/>
                <w:szCs w:val="32"/>
                <w:lang w:val="en-US"/>
              </w:rPr>
              <w:t>Asistenta</w:t>
            </w:r>
            <w:proofErr w:type="spellEnd"/>
            <w:r w:rsidRPr="000508B4">
              <w:rPr>
                <w:b/>
                <w:bCs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0508B4">
              <w:rPr>
                <w:b/>
                <w:bCs/>
                <w:sz w:val="32"/>
                <w:szCs w:val="32"/>
                <w:lang w:val="en-US"/>
              </w:rPr>
              <w:t>Sociala</w:t>
            </w:r>
            <w:proofErr w:type="spellEnd"/>
            <w:r w:rsidRPr="000508B4">
              <w:rPr>
                <w:b/>
                <w:bCs/>
                <w:sz w:val="32"/>
                <w:szCs w:val="32"/>
                <w:lang w:val="en-US"/>
              </w:rPr>
              <w:t xml:space="preserve"> a </w:t>
            </w:r>
            <w:proofErr w:type="spellStart"/>
            <w:r w:rsidRPr="000508B4">
              <w:rPr>
                <w:b/>
                <w:bCs/>
                <w:sz w:val="32"/>
                <w:szCs w:val="32"/>
                <w:lang w:val="en-US"/>
              </w:rPr>
              <w:t>Familiei</w:t>
            </w:r>
            <w:proofErr w:type="spellEnd"/>
            <w:r w:rsidRPr="000508B4">
              <w:rPr>
                <w:b/>
                <w:bCs/>
                <w:sz w:val="32"/>
                <w:szCs w:val="32"/>
                <w:lang w:val="en-US"/>
              </w:rPr>
              <w:t xml:space="preserve">  </w:t>
            </w:r>
            <w:proofErr w:type="spellStart"/>
            <w:r w:rsidRPr="000508B4">
              <w:rPr>
                <w:b/>
                <w:bCs/>
                <w:sz w:val="32"/>
                <w:szCs w:val="32"/>
                <w:lang w:val="en-US"/>
              </w:rPr>
              <w:t>si</w:t>
            </w:r>
            <w:proofErr w:type="spellEnd"/>
            <w:r w:rsidRPr="000508B4">
              <w:rPr>
                <w:b/>
                <w:bCs/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0508B4">
              <w:rPr>
                <w:b/>
                <w:bCs/>
                <w:sz w:val="32"/>
                <w:szCs w:val="32"/>
                <w:lang w:val="en-US"/>
              </w:rPr>
              <w:t>Copilului</w:t>
            </w:r>
            <w:proofErr w:type="spellEnd"/>
            <w:r w:rsidRPr="000508B4">
              <w:rPr>
                <w:b/>
                <w:bCs/>
                <w:sz w:val="32"/>
                <w:szCs w:val="32"/>
                <w:lang w:val="en-US"/>
              </w:rPr>
              <w:t xml:space="preserve"> CREDO, </w:t>
            </w:r>
            <w:proofErr w:type="spellStart"/>
            <w:r w:rsidRPr="000508B4">
              <w:rPr>
                <w:b/>
                <w:bCs/>
                <w:sz w:val="32"/>
                <w:szCs w:val="32"/>
                <w:lang w:val="en-US"/>
              </w:rPr>
              <w:t>Ungheni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275A92" w:rsidRDefault="00275A92">
            <w:pPr>
              <w:jc w:val="right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Formular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Nr.1</w:t>
            </w:r>
          </w:p>
          <w:p w:rsidR="00275A92" w:rsidRDefault="00275A92">
            <w:pPr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WinCmeta</w:t>
            </w:r>
            <w:proofErr w:type="spellEnd"/>
          </w:p>
        </w:tc>
      </w:tr>
      <w:tr w:rsidR="00275A92">
        <w:tblPrEx>
          <w:tblCellMar>
            <w:top w:w="0" w:type="dxa"/>
            <w:bottom w:w="0" w:type="dxa"/>
          </w:tblCellMar>
        </w:tblPrEx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275A92" w:rsidRDefault="00275A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  <w:lang w:val="en-US"/>
              </w:rPr>
              <w:t>denumirea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obiectivului</w:t>
            </w:r>
            <w:proofErr w:type="spellEnd"/>
            <w:r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275A92" w:rsidRDefault="00275A92">
            <w:pPr>
              <w:jc w:val="center"/>
              <w:rPr>
                <w:sz w:val="22"/>
                <w:szCs w:val="22"/>
              </w:rPr>
            </w:pPr>
          </w:p>
        </w:tc>
      </w:tr>
    </w:tbl>
    <w:p w:rsidR="00275A92" w:rsidRDefault="00275A92">
      <w:pPr>
        <w:rPr>
          <w:sz w:val="22"/>
          <w:szCs w:val="22"/>
        </w:rPr>
      </w:pPr>
    </w:p>
    <w:p w:rsidR="00080DC1" w:rsidRPr="000508B4" w:rsidRDefault="00275A92" w:rsidP="000508B4">
      <w:pPr>
        <w:jc w:val="center"/>
        <w:rPr>
          <w:b/>
          <w:bCs/>
          <w:sz w:val="40"/>
          <w:szCs w:val="40"/>
          <w:lang w:val="en-US"/>
        </w:rPr>
      </w:pPr>
      <w:proofErr w:type="spellStart"/>
      <w:r>
        <w:rPr>
          <w:b/>
          <w:bCs/>
          <w:sz w:val="40"/>
          <w:szCs w:val="40"/>
          <w:lang w:val="en-US"/>
        </w:rPr>
        <w:t>Lista</w:t>
      </w:r>
      <w:proofErr w:type="spellEnd"/>
      <w:r>
        <w:rPr>
          <w:b/>
          <w:bCs/>
          <w:sz w:val="40"/>
          <w:szCs w:val="40"/>
          <w:lang w:val="en-US"/>
        </w:rPr>
        <w:t xml:space="preserve"> cu </w:t>
      </w:r>
      <w:proofErr w:type="spellStart"/>
      <w:r>
        <w:rPr>
          <w:b/>
          <w:bCs/>
          <w:sz w:val="40"/>
          <w:szCs w:val="40"/>
          <w:lang w:val="en-US"/>
        </w:rPr>
        <w:t>cantita</w:t>
      </w:r>
      <w:proofErr w:type="spellEnd"/>
      <w:r>
        <w:rPr>
          <w:b/>
          <w:bCs/>
          <w:sz w:val="40"/>
          <w:szCs w:val="40"/>
          <w:lang w:val="ro-RO"/>
        </w:rPr>
        <w:t>ţile de lucrări</w:t>
      </w:r>
      <w:r>
        <w:rPr>
          <w:b/>
          <w:bCs/>
          <w:sz w:val="40"/>
          <w:szCs w:val="40"/>
          <w:lang w:val="en-US"/>
        </w:rPr>
        <w:t xml:space="preserve"> </w:t>
      </w: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4961"/>
        <w:gridCol w:w="1560"/>
        <w:gridCol w:w="1559"/>
      </w:tblGrid>
      <w:tr w:rsidR="0078632C">
        <w:tblPrEx>
          <w:tblCellMar>
            <w:top w:w="0" w:type="dxa"/>
            <w:bottom w:w="0" w:type="dxa"/>
          </w:tblCellMar>
        </w:tblPrEx>
        <w:trPr>
          <w:cantSplit/>
          <w:trHeight w:val="253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:rsidR="0078632C" w:rsidRDefault="0078632C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№</w:t>
            </w:r>
          </w:p>
          <w:p w:rsidR="0078632C" w:rsidRDefault="0078632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crt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:rsidR="0078632C" w:rsidRDefault="0078632C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ro-RO"/>
              </w:rPr>
              <w:t>Simbol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ro-RO"/>
              </w:rPr>
              <w:t xml:space="preserve">norme si cod 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ro-RO"/>
              </w:rPr>
              <w:t xml:space="preserve">resurse  </w:t>
            </w:r>
          </w:p>
        </w:tc>
        <w:tc>
          <w:tcPr>
            <w:tcW w:w="49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:rsidR="0078632C" w:rsidRDefault="0078632C">
            <w:pPr>
              <w:jc w:val="center"/>
              <w:rPr>
                <w:sz w:val="22"/>
                <w:szCs w:val="22"/>
                <w:lang w:val="ro-RO"/>
              </w:rPr>
            </w:pPr>
          </w:p>
          <w:p w:rsidR="0078632C" w:rsidRDefault="007863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>Denumire lucrări</w:t>
            </w:r>
            <w:r w:rsidR="0093592B">
              <w:rPr>
                <w:sz w:val="22"/>
                <w:szCs w:val="22"/>
                <w:lang w:val="ro-RO"/>
              </w:rPr>
              <w:t>lor</w:t>
            </w:r>
            <w:r>
              <w:rPr>
                <w:sz w:val="22"/>
                <w:szCs w:val="22"/>
                <w:lang w:val="ro-RO"/>
              </w:rPr>
              <w:t xml:space="preserve">       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:rsidR="0078632C" w:rsidRDefault="0078632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>Unitatea de m</w:t>
            </w:r>
            <w:r w:rsidR="0093592B">
              <w:rPr>
                <w:sz w:val="22"/>
                <w:szCs w:val="22"/>
                <w:lang w:val="ro-RO"/>
              </w:rPr>
              <w:t>ă</w:t>
            </w:r>
            <w:r>
              <w:rPr>
                <w:sz w:val="22"/>
                <w:szCs w:val="22"/>
                <w:lang w:val="ro-RO"/>
              </w:rPr>
              <w:t>sur</w:t>
            </w:r>
            <w:r w:rsidR="0093592B">
              <w:rPr>
                <w:sz w:val="22"/>
                <w:szCs w:val="22"/>
                <w:lang w:val="ro-RO"/>
              </w:rPr>
              <w:t>ă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5" w:color="auto" w:fill="auto"/>
          </w:tcPr>
          <w:p w:rsidR="0078632C" w:rsidRDefault="0078632C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ro-RO"/>
              </w:rPr>
              <w:t xml:space="preserve">Volum </w:t>
            </w:r>
          </w:p>
        </w:tc>
      </w:tr>
      <w:tr w:rsidR="0078632C">
        <w:tblPrEx>
          <w:tblCellMar>
            <w:top w:w="0" w:type="dxa"/>
            <w:bottom w:w="0" w:type="dxa"/>
          </w:tblCellMar>
        </w:tblPrEx>
        <w:trPr>
          <w:cantSplit/>
          <w:trHeight w:val="253"/>
        </w:trPr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8632C" w:rsidRDefault="0078632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8632C" w:rsidRDefault="0078632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8632C" w:rsidRDefault="0078632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78632C" w:rsidRDefault="0078632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5" w:color="auto" w:fill="auto"/>
          </w:tcPr>
          <w:p w:rsidR="0078632C" w:rsidRDefault="0078632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275A92" w:rsidRDefault="00275A92">
      <w:pPr>
        <w:rPr>
          <w:sz w:val="2"/>
          <w:szCs w:val="2"/>
          <w:lang w:val="en-US"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4961"/>
        <w:gridCol w:w="1560"/>
        <w:gridCol w:w="1559"/>
      </w:tblGrid>
      <w:tr w:rsidR="0078632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:rsidR="0078632C" w:rsidRDefault="0078632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:rsidR="0078632C" w:rsidRDefault="0078632C">
            <w:pPr>
              <w:ind w:left="-120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:rsidR="0078632C" w:rsidRDefault="007863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:rsidR="0078632C" w:rsidRDefault="0078632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</w:tcPr>
          <w:p w:rsidR="0078632C" w:rsidRDefault="0078632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3592B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3592B" w:rsidRDefault="009359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3592B" w:rsidRDefault="0093592B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3592B" w:rsidRPr="000508B4" w:rsidRDefault="00245331">
            <w:pPr>
              <w:rPr>
                <w:b/>
                <w:bCs/>
                <w:sz w:val="22"/>
                <w:szCs w:val="22"/>
                <w:lang w:val="en-US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Capitolul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DB6637" w:rsidRPr="00B40365">
              <w:rPr>
                <w:b/>
                <w:bCs/>
                <w:sz w:val="22"/>
                <w:szCs w:val="22"/>
              </w:rPr>
              <w:t xml:space="preserve">1. </w:t>
            </w:r>
            <w:proofErr w:type="spellStart"/>
            <w:r w:rsidR="00DB6637" w:rsidRPr="00B40365">
              <w:rPr>
                <w:b/>
                <w:bCs/>
                <w:sz w:val="22"/>
                <w:szCs w:val="22"/>
              </w:rPr>
              <w:t>Fatada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3592B" w:rsidRDefault="0093592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93592B" w:rsidRDefault="0093592B">
            <w:pPr>
              <w:rPr>
                <w:sz w:val="24"/>
                <w:szCs w:val="24"/>
              </w:rPr>
            </w:pPr>
          </w:p>
        </w:tc>
      </w:tr>
      <w:tr w:rsidR="001A726D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1A7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1A726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RpCJ24A</w:t>
            </w:r>
          </w:p>
          <w:p w:rsidR="001A726D" w:rsidRDefault="001A726D" w:rsidP="005C155D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790" w:rsidRDefault="001A726D" w:rsidP="00951790">
            <w:pPr>
              <w:adjustRightInd w:val="0"/>
              <w:rPr>
                <w:sz w:val="24"/>
                <w:szCs w:val="24"/>
                <w:lang w:val="en-US"/>
              </w:rPr>
            </w:pPr>
            <w:proofErr w:type="spellStart"/>
            <w:r w:rsidRPr="000508B4">
              <w:rPr>
                <w:sz w:val="24"/>
                <w:szCs w:val="24"/>
                <w:lang w:val="en-US"/>
              </w:rPr>
              <w:t>Repararea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crapturilor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tencuieli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exterioare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driscuite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, cu mortar de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var-ciment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marca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100-T in 3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straturi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(sprit,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grund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stratul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vizibil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),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latimea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max de 15 cm </w:t>
            </w:r>
          </w:p>
          <w:p w:rsidR="001A726D" w:rsidRPr="000508B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5,000</w:t>
            </w:r>
          </w:p>
        </w:tc>
      </w:tr>
      <w:tr w:rsidR="001A726D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8C0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A726D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1A726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RpCJ18A</w:t>
            </w:r>
          </w:p>
          <w:p w:rsidR="001A726D" w:rsidRDefault="001A726D" w:rsidP="005C155D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790" w:rsidRDefault="001A726D" w:rsidP="00951790">
            <w:pPr>
              <w:adjustRightInd w:val="0"/>
              <w:rPr>
                <w:sz w:val="24"/>
                <w:szCs w:val="24"/>
                <w:lang w:val="en-US"/>
              </w:rPr>
            </w:pPr>
            <w:proofErr w:type="spellStart"/>
            <w:r w:rsidRPr="000508B4">
              <w:rPr>
                <w:sz w:val="24"/>
                <w:szCs w:val="24"/>
                <w:lang w:val="en-US"/>
              </w:rPr>
              <w:t>Finisaje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glet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pe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tencuieli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interioare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driscuite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de 3 mm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executat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cu pasta de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ipsos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pereti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stilpi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</w:p>
          <w:p w:rsidR="001A726D" w:rsidRPr="000508B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</w:tc>
      </w:tr>
      <w:tr w:rsidR="001A726D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8C0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A726D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1A726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RpCR08A</w:t>
            </w:r>
          </w:p>
          <w:p w:rsidR="001A726D" w:rsidRDefault="001A726D" w:rsidP="005C155D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790" w:rsidRDefault="001A726D" w:rsidP="00951790">
            <w:pPr>
              <w:adjustRightInd w:val="0"/>
              <w:rPr>
                <w:sz w:val="24"/>
                <w:szCs w:val="24"/>
                <w:lang w:val="en-US"/>
              </w:rPr>
            </w:pPr>
            <w:proofErr w:type="spellStart"/>
            <w:r w:rsidRPr="000508B4">
              <w:rPr>
                <w:sz w:val="24"/>
                <w:szCs w:val="24"/>
                <w:lang w:val="en-US"/>
              </w:rPr>
              <w:t>Vopsirea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zugraveli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lavabile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) cu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vopsea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pe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baza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acetat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polivinil-vinacet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, la interior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exterior, in 2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straturi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pe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tencuieli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existente</w:t>
            </w:r>
            <w:proofErr w:type="spellEnd"/>
          </w:p>
          <w:p w:rsidR="001A726D" w:rsidRPr="000508B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415,000</w:t>
            </w:r>
          </w:p>
        </w:tc>
      </w:tr>
      <w:tr w:rsidR="001A726D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8C0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A726D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1A726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RpCR16A</w:t>
            </w:r>
          </w:p>
          <w:p w:rsidR="001A726D" w:rsidRDefault="001A726D" w:rsidP="005C155D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790" w:rsidRDefault="001A726D" w:rsidP="00951790">
            <w:pPr>
              <w:adjustRightInd w:val="0"/>
              <w:rPr>
                <w:sz w:val="24"/>
                <w:szCs w:val="24"/>
                <w:lang w:val="en-US"/>
              </w:rPr>
            </w:pPr>
            <w:proofErr w:type="spellStart"/>
            <w:r w:rsidRPr="000508B4">
              <w:rPr>
                <w:sz w:val="24"/>
                <w:szCs w:val="24"/>
                <w:lang w:val="en-US"/>
              </w:rPr>
              <w:t>Vopsirea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tavanelor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lambriurilor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streasinilor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lemn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, PFL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PAL, cu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vopsele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pe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baza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ulei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alchidice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pe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suprafete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peste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20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mp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, cu un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strat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peste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vopseaua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existenta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vopsea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fatada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>)</w:t>
            </w:r>
          </w:p>
          <w:p w:rsidR="001A726D" w:rsidRPr="000508B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62,000</w:t>
            </w:r>
          </w:p>
        </w:tc>
      </w:tr>
      <w:tr w:rsidR="001A726D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8C0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A726D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1A726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RpCR23B</w:t>
            </w:r>
          </w:p>
          <w:p w:rsidR="001A726D" w:rsidRDefault="001A726D" w:rsidP="005C155D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790" w:rsidRDefault="001A726D" w:rsidP="00951790">
            <w:pPr>
              <w:adjustRightInd w:val="0"/>
              <w:rPr>
                <w:sz w:val="24"/>
                <w:szCs w:val="24"/>
                <w:lang w:val="en-US"/>
              </w:rPr>
            </w:pPr>
            <w:proofErr w:type="spellStart"/>
            <w:r w:rsidRPr="000508B4">
              <w:rPr>
                <w:sz w:val="24"/>
                <w:szCs w:val="24"/>
                <w:lang w:val="en-US"/>
              </w:rPr>
              <w:t>Vopsirea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culori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ulei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balustradelor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grilelor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parapetelor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metalice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intr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-un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strat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vopsea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peste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cea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existenta</w:t>
            </w:r>
            <w:proofErr w:type="spellEnd"/>
          </w:p>
          <w:p w:rsidR="001A726D" w:rsidRPr="000508B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12,000</w:t>
            </w:r>
          </w:p>
        </w:tc>
      </w:tr>
      <w:tr w:rsidR="001A726D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8C0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A726D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1A726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RpCR09A</w:t>
            </w:r>
          </w:p>
          <w:p w:rsidR="001A726D" w:rsidRDefault="001A726D" w:rsidP="005C155D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790" w:rsidRDefault="001A726D" w:rsidP="00951790">
            <w:pPr>
              <w:adjustRightInd w:val="0"/>
              <w:rPr>
                <w:sz w:val="24"/>
                <w:szCs w:val="24"/>
                <w:lang w:val="en-US"/>
              </w:rPr>
            </w:pPr>
            <w:proofErr w:type="spellStart"/>
            <w:r w:rsidRPr="000508B4">
              <w:rPr>
                <w:sz w:val="24"/>
                <w:szCs w:val="24"/>
                <w:lang w:val="en-US"/>
              </w:rPr>
              <w:t>Vopsirea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cu email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alchidal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peretilor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tavanelor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pe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glet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ipsos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intr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-un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strat</w:t>
            </w:r>
            <w:proofErr w:type="spellEnd"/>
          </w:p>
          <w:p w:rsidR="001A726D" w:rsidRPr="000508B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60,000</w:t>
            </w:r>
          </w:p>
        </w:tc>
      </w:tr>
      <w:tr w:rsidR="001A726D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8C0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A726D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1A726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RpCI21A</w:t>
            </w:r>
          </w:p>
          <w:p w:rsidR="001A726D" w:rsidRDefault="001A726D" w:rsidP="005C155D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790" w:rsidRDefault="001A726D" w:rsidP="00951790">
            <w:pPr>
              <w:adjustRightInd w:val="0"/>
              <w:rPr>
                <w:sz w:val="24"/>
                <w:szCs w:val="24"/>
                <w:lang w:val="en-US"/>
              </w:rPr>
            </w:pPr>
            <w:proofErr w:type="spellStart"/>
            <w:r w:rsidRPr="000508B4">
              <w:rPr>
                <w:sz w:val="24"/>
                <w:szCs w:val="24"/>
                <w:lang w:val="en-US"/>
              </w:rPr>
              <w:t>Reparatii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burlane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, de 0,5 mm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rotunde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, cu diam. de 10,2 cm, 12,3 cm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15,4 cm</w:t>
            </w:r>
          </w:p>
          <w:p w:rsidR="001A726D" w:rsidRPr="000508B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2,000</w:t>
            </w:r>
          </w:p>
        </w:tc>
      </w:tr>
      <w:tr w:rsidR="001A726D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8C0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A726D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1A726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RpCI21C</w:t>
            </w:r>
          </w:p>
          <w:p w:rsidR="001A726D" w:rsidRDefault="001A726D" w:rsidP="005C155D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790" w:rsidRDefault="001A726D" w:rsidP="00951790">
            <w:pPr>
              <w:adjustRightInd w:val="0"/>
              <w:rPr>
                <w:sz w:val="24"/>
                <w:szCs w:val="24"/>
                <w:lang w:val="en-US"/>
              </w:rPr>
            </w:pPr>
            <w:proofErr w:type="spellStart"/>
            <w:r w:rsidRPr="000508B4">
              <w:rPr>
                <w:sz w:val="24"/>
                <w:szCs w:val="24"/>
                <w:lang w:val="en-US"/>
              </w:rPr>
              <w:t>Revizuirea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burlanelor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, de 0,5 mm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executate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pe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autoplatforma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telescopica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schela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fatada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. </w:t>
            </w:r>
          </w:p>
          <w:p w:rsidR="001A726D" w:rsidRPr="000508B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32,000</w:t>
            </w:r>
          </w:p>
        </w:tc>
      </w:tr>
      <w:tr w:rsidR="001A726D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8C0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A726D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1A726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CB14A</w:t>
            </w:r>
          </w:p>
          <w:p w:rsidR="001A726D" w:rsidRDefault="001A726D" w:rsidP="005C155D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790" w:rsidRDefault="001A726D" w:rsidP="00951790">
            <w:pPr>
              <w:adjustRightInd w:val="0"/>
              <w:rPr>
                <w:sz w:val="24"/>
                <w:szCs w:val="24"/>
                <w:lang w:val="en-US"/>
              </w:rPr>
            </w:pPr>
            <w:proofErr w:type="spellStart"/>
            <w:r w:rsidRPr="000508B4">
              <w:rPr>
                <w:sz w:val="24"/>
                <w:szCs w:val="24"/>
                <w:lang w:val="en-US"/>
              </w:rPr>
              <w:t>Schela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metalica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tubulara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lucrari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pe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suprafete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verticale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inaltimi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pina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la 30 m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imobilizarea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schelei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timp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de 25 </w:t>
            </w:r>
            <w:proofErr w:type="spellStart"/>
            <w:r w:rsidRPr="000508B4">
              <w:rPr>
                <w:sz w:val="24"/>
                <w:szCs w:val="24"/>
                <w:lang w:val="en-US"/>
              </w:rPr>
              <w:t>zile</w:t>
            </w:r>
            <w:proofErr w:type="spellEnd"/>
            <w:r w:rsidRPr="000508B4">
              <w:rPr>
                <w:sz w:val="24"/>
                <w:szCs w:val="24"/>
                <w:lang w:val="en-US"/>
              </w:rPr>
              <w:t xml:space="preserve"> (200 ore)</w:t>
            </w:r>
          </w:p>
          <w:p w:rsidR="001A726D" w:rsidRPr="000508B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26D" w:rsidRDefault="001A72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415,000</w:t>
            </w:r>
          </w:p>
        </w:tc>
      </w:tr>
    </w:tbl>
    <w:p w:rsidR="00275A92" w:rsidRPr="000508B4" w:rsidRDefault="00275A92" w:rsidP="000508B4">
      <w:pPr>
        <w:rPr>
          <w:sz w:val="6"/>
          <w:szCs w:val="6"/>
        </w:rPr>
      </w:pPr>
      <w:bookmarkStart w:id="0" w:name="_GoBack"/>
      <w:bookmarkEnd w:id="0"/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700192">
        <w:tblPrEx>
          <w:tblCellMar>
            <w:top w:w="0" w:type="dxa"/>
            <w:bottom w:w="0" w:type="dxa"/>
          </w:tblCellMar>
        </w:tblPrEx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00192" w:rsidRDefault="00700192">
            <w:pPr>
              <w:rPr>
                <w:sz w:val="24"/>
                <w:szCs w:val="24"/>
                <w:lang w:val="en-US"/>
              </w:rPr>
            </w:pPr>
          </w:p>
        </w:tc>
      </w:tr>
      <w:tr w:rsidR="00700192">
        <w:tblPrEx>
          <w:tblCellMar>
            <w:top w:w="0" w:type="dxa"/>
            <w:bottom w:w="0" w:type="dxa"/>
          </w:tblCellMar>
        </w:tblPrEx>
        <w:tc>
          <w:tcPr>
            <w:tcW w:w="97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00192" w:rsidRDefault="008F0CE3" w:rsidP="00597F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o-RO"/>
              </w:rPr>
              <w:t>Proiectant</w:t>
            </w:r>
            <w:r w:rsidR="00D90958">
              <w:rPr>
                <w:sz w:val="24"/>
                <w:szCs w:val="24"/>
                <w:lang w:val="ro-RO"/>
              </w:rPr>
              <w:t xml:space="preserve">   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275A9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275A92" w:rsidRDefault="00275A9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  <w:lang w:val="ro-RO"/>
              </w:rPr>
              <w:t>funcţia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>
              <w:rPr>
                <w:sz w:val="16"/>
                <w:szCs w:val="16"/>
                <w:lang w:val="ro-RO"/>
              </w:rPr>
              <w:t>semnătura, numele, prenumele</w:t>
            </w:r>
            <w:r>
              <w:rPr>
                <w:sz w:val="16"/>
                <w:szCs w:val="16"/>
                <w:lang w:val="en-US"/>
              </w:rPr>
              <w:t xml:space="preserve">)                                                                                                 </w:t>
            </w:r>
          </w:p>
        </w:tc>
      </w:tr>
    </w:tbl>
    <w:p w:rsidR="00080DC1" w:rsidRDefault="00080DC1" w:rsidP="00080DC1">
      <w:pPr>
        <w:jc w:val="center"/>
        <w:rPr>
          <w:sz w:val="24"/>
          <w:szCs w:val="24"/>
          <w:lang w:val="en-US"/>
        </w:rPr>
      </w:pPr>
      <w:r>
        <w:rPr>
          <w:sz w:val="28"/>
          <w:szCs w:val="28"/>
          <w:lang w:val="en-US"/>
        </w:rPr>
        <w:t>L.S.</w:t>
      </w:r>
    </w:p>
    <w:p w:rsidR="00275A92" w:rsidRDefault="00275A92">
      <w:pPr>
        <w:tabs>
          <w:tab w:val="left" w:pos="4786"/>
          <w:tab w:val="left" w:pos="10031"/>
        </w:tabs>
        <w:rPr>
          <w:sz w:val="4"/>
          <w:szCs w:val="4"/>
        </w:rPr>
      </w:pPr>
      <w:r>
        <w:rPr>
          <w:sz w:val="24"/>
          <w:szCs w:val="24"/>
        </w:rPr>
        <w:t xml:space="preserve"> </w:t>
      </w:r>
    </w:p>
    <w:sectPr w:rsidR="00275A92" w:rsidSect="000508B4">
      <w:pgSz w:w="11907" w:h="16840" w:code="9"/>
      <w:pgMar w:top="426" w:right="567" w:bottom="284" w:left="1418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6AB"/>
    <w:rsid w:val="00032BC5"/>
    <w:rsid w:val="000406AE"/>
    <w:rsid w:val="00050365"/>
    <w:rsid w:val="000508B4"/>
    <w:rsid w:val="00080DC1"/>
    <w:rsid w:val="00162A0A"/>
    <w:rsid w:val="001A726D"/>
    <w:rsid w:val="002426AB"/>
    <w:rsid w:val="00245331"/>
    <w:rsid w:val="00275A92"/>
    <w:rsid w:val="002D6BA5"/>
    <w:rsid w:val="002F5334"/>
    <w:rsid w:val="00302E54"/>
    <w:rsid w:val="004907A1"/>
    <w:rsid w:val="00566464"/>
    <w:rsid w:val="00597F56"/>
    <w:rsid w:val="005C155D"/>
    <w:rsid w:val="005C64C9"/>
    <w:rsid w:val="00662D12"/>
    <w:rsid w:val="006C3FDD"/>
    <w:rsid w:val="00700192"/>
    <w:rsid w:val="0078632C"/>
    <w:rsid w:val="007F2714"/>
    <w:rsid w:val="00821150"/>
    <w:rsid w:val="00867EC4"/>
    <w:rsid w:val="008C0F17"/>
    <w:rsid w:val="008F0CE3"/>
    <w:rsid w:val="00916973"/>
    <w:rsid w:val="0093592B"/>
    <w:rsid w:val="00951790"/>
    <w:rsid w:val="0095721D"/>
    <w:rsid w:val="009C04E9"/>
    <w:rsid w:val="00B40365"/>
    <w:rsid w:val="00C30CAE"/>
    <w:rsid w:val="00D90958"/>
    <w:rsid w:val="00D95F3C"/>
    <w:rsid w:val="00DB6637"/>
    <w:rsid w:val="00DD19F6"/>
    <w:rsid w:val="00EE02B8"/>
    <w:rsid w:val="00F5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B5635E"/>
  <w14:defaultImageDpi w14:val="0"/>
  <w15:docId w15:val="{6FBB7EFA-B839-48B2-A987-6F077C4C4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margarint</dc:creator>
  <cp:keywords/>
  <dc:description/>
  <cp:lastModifiedBy>jana margarint</cp:lastModifiedBy>
  <cp:revision>2</cp:revision>
  <dcterms:created xsi:type="dcterms:W3CDTF">2023-08-03T08:18:00Z</dcterms:created>
  <dcterms:modified xsi:type="dcterms:W3CDTF">2023-08-03T08:18:00Z</dcterms:modified>
</cp:coreProperties>
</file>